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Arial" w:cs="Arial" w:eastAsia="Arial" w:hAnsi="Arial"/>
          <w:b/>
          <w:bCs/>
          <w:color w:val="111827"/>
          <w:sz w:val="32"/>
          <w:szCs w:val="32"/>
        </w:rPr>
        <w:t xml:space="preserve">PROTOKÓŁ PRZEGLĄDU DRZWI I BRAM PRZECIWPOŻAROWYCH</w:t>
      </w:r>
    </w:p>
    <w:p>
      <w:pPr>
        <w:spacing w:after="280"/>
        <w:jc w:val="center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zamknięcia ze sterowaniem i bez — przegląd okresowy</w:t>
      </w:r>
    </w:p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2"/>
        <w:gridCol w:w="3402"/>
        <w:gridCol w:w="3401"/>
      </w:tblGrid>
      <w:tr>
        <w:trPr>
          <w:cantSplit/>
          <w:trHeight w:val="566" w:hRule="atLeast"/>
        </w:trPr>
        <w:tc>
          <w:tcPr>
            <w:tcW w:type="dxa" w:w="34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Nr protokołu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  <w:tc>
          <w:tcPr>
            <w:tcW w:type="dxa" w:w="34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Data przeglądu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  <w:tc>
          <w:tcPr>
            <w:tcW w:type="dxa" w:w="340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Termin następnego przeglądu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</w:tr>
    </w:tbl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3"/>
        <w:gridCol w:w="5102"/>
      </w:tblGrid>
      <w:tr>
        <w:trPr>
          <w:cantSplit/>
          <w:trHeight w:val="566" w:hRule="atLeast"/>
        </w:trPr>
        <w:tc>
          <w:tcPr>
            <w:tcW w:type="dxa" w:w="5103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Wykonawca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nazwa, NIP, adres, tel.</w:t>
            </w:r>
          </w:p>
        </w:tc>
        <w:tc>
          <w:tcPr>
            <w:tcW w:type="dxa" w:w="51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Klient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nazwa, NIP, adres</w:t>
            </w:r>
          </w:p>
        </w:tc>
      </w:tr>
    </w:tbl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5"/>
      </w:tblGrid>
      <w:tr>
        <w:trPr>
          <w:cantSplit/>
          <w:trHeight w:val="566" w:hRule="atLeast"/>
        </w:trPr>
        <w:tc>
          <w:tcPr>
            <w:tcW w:type="dxa" w:w="1020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Obiekt / lokalizacja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nazwa, adres, kondygnacja / strefa</w:t>
            </w:r>
          </w:p>
        </w:tc>
      </w:tr>
    </w:tbl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3"/>
        <w:gridCol w:w="5102"/>
      </w:tblGrid>
      <w:tr>
        <w:trPr>
          <w:cantSplit/>
          <w:trHeight w:val="566" w:hRule="atLeast"/>
        </w:trPr>
        <w:tc>
          <w:tcPr>
            <w:tcW w:type="dxa" w:w="5103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Technik wykonujący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imię i nazwisko, kwalifikacje / autoryzacja</w:t>
            </w:r>
          </w:p>
        </w:tc>
        <w:tc>
          <w:tcPr>
            <w:tcW w:type="dxa" w:w="51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Przedstawiciel klienta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imię i nazwisko, stanowisko</w:t>
            </w:r>
          </w:p>
        </w:tc>
      </w:tr>
    </w:tbl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2"/>
        <w:gridCol w:w="3402"/>
        <w:gridCol w:w="3401"/>
      </w:tblGrid>
      <w:tr>
        <w:trPr>
          <w:cantSplit/>
          <w:trHeight w:val="566" w:hRule="atLeast"/>
        </w:trPr>
        <w:tc>
          <w:tcPr>
            <w:tcW w:type="dxa" w:w="34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Liczba zamknięć w przeglądzie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  <w:tc>
          <w:tcPr>
            <w:tcW w:type="dxa" w:w="34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Podział zamknięć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ze sterowaniem / bez sterowania</w:t>
            </w:r>
          </w:p>
        </w:tc>
        <w:tc>
          <w:tcPr>
            <w:tcW w:type="dxa" w:w="340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Sprzężenie z SSP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tak / nie, nr centrali</w:t>
            </w:r>
          </w:p>
        </w:tc>
      </w:tr>
    </w:tbl>
    <w:tbl>
      <w:tblPr>
        <w:tblW w:type="dxa" w:w="5103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3"/>
      </w:tblGrid>
      <w:tr>
        <w:trPr>
          <w:cantSplit/>
          <w:trHeight w:val="566" w:hRule="atLeast"/>
        </w:trPr>
        <w:tc>
          <w:tcPr>
            <w:tcW w:type="dxa" w:w="5103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Producent i typ samozamykaczy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</w:tr>
    </w:tbl>
    <w:p>
      <w:pPr>
        <w:keepNext/>
        <w:spacing w:after="0" w:before="160"/>
      </w:pPr>
      <w:r>
        <w:rPr>
          <w:rFonts w:ascii="Arial" w:cs="Arial" w:eastAsia="Arial" w:hAnsi="Arial"/>
          <w:b/>
          <w:bCs/>
          <w:color w:val="DC2626"/>
          <w:sz w:val="21"/>
          <w:szCs w:val="21"/>
        </w:rPr>
        <w:t xml:space="preserve">■ </w:t>
      </w: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Wykaz drzwi, bram i innych zamknięć przeciwpożarowych</w:t>
      </w:r>
    </w:p>
    <w:tbl>
      <w:tblPr>
        <w:tblW w:type="dxa" w:w="10205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D1D5DB" w:sz="4"/>
          <w:insideV w:val="single" w:color="D1D5DB" w:sz="4"/>
        </w:tblBorders>
        <w:tblLayout w:type="fixed"/>
      </w:tblPr>
      <w:tblGrid>
        <w:gridCol w:w="434"/>
        <w:gridCol w:w="869"/>
        <w:gridCol w:w="1846"/>
        <w:gridCol w:w="1628"/>
        <w:gridCol w:w="1411"/>
        <w:gridCol w:w="1737"/>
        <w:gridCol w:w="1194"/>
        <w:gridCol w:w="1086"/>
      </w:tblGrid>
      <w:tr>
        <w:trPr>
          <w:cantSplit/>
          <w:tblHeader/>
        </w:trPr>
        <w:tc>
          <w:tcPr>
            <w:tcW w:type="dxa" w:w="434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LP</w:t>
            </w:r>
          </w:p>
        </w:tc>
        <w:tc>
          <w:tcPr>
            <w:tcW w:type="dxa" w:w="869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NR / OZNACZENIE</w:t>
            </w:r>
          </w:p>
        </w:tc>
        <w:tc>
          <w:tcPr>
            <w:tcW w:type="dxa" w:w="1846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LOKALIZACJA I STREFA</w:t>
            </w:r>
          </w:p>
        </w:tc>
        <w:tc>
          <w:tcPr>
            <w:tcW w:type="dxa" w:w="1628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TYP / KLASA ODPORNOŚCI</w:t>
            </w:r>
          </w:p>
        </w:tc>
        <w:tc>
          <w:tcPr>
            <w:tcW w:type="dxa" w:w="1411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PRODUCENT / NR WYROBU</w:t>
            </w:r>
          </w:p>
        </w:tc>
        <w:tc>
          <w:tcPr>
            <w:tcW w:type="dxa" w:w="1737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SAMOZAMYKACZ / TRZYMACZ</w:t>
            </w:r>
          </w:p>
        </w:tc>
        <w:tc>
          <w:tcPr>
            <w:tcW w:type="dxa" w:w="1194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WYNIK PRÓBY ZAMKNIĘCIA</w:t>
            </w:r>
          </w:p>
        </w:tc>
        <w:tc>
          <w:tcPr>
            <w:tcW w:type="dxa" w:w="1086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OCENA</w:t>
            </w:r>
          </w:p>
        </w:tc>
      </w:tr>
      <w:tr>
        <w:trPr>
          <w:cantSplit/>
          <w:trHeight w:val="425" w:hRule="atLeast"/>
        </w:trPr>
        <w:tc>
          <w:tcPr>
            <w:tcW w:type="dxa" w:w="43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6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4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62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1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73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9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8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43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6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4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62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1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73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9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8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43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6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4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62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1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73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9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8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43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6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4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62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1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73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9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8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43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6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4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62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1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73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9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8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43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6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4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62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1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73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9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8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43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6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4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62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1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73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9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8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43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6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4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62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1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73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9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8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43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6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4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62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1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73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9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8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43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6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4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62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1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73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9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8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43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6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4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62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1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73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9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8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</w:tbl>
    <w:p>
      <w:pPr>
        <w:keepNext/>
        <w:spacing w:after="0" w:before="160"/>
      </w:pPr>
      <w:r>
        <w:rPr>
          <w:rFonts w:ascii="Arial" w:cs="Arial" w:eastAsia="Arial" w:hAnsi="Arial"/>
          <w:b/>
          <w:bCs/>
          <w:color w:val="DC2626"/>
          <w:sz w:val="21"/>
          <w:szCs w:val="21"/>
        </w:rPr>
        <w:t xml:space="preserve">■ </w:t>
      </w: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Zakres czynności kontrolnych</w:t>
      </w:r>
    </w:p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06"/>
        <w:gridCol w:w="1133"/>
        <w:gridCol w:w="1133"/>
        <w:gridCol w:w="1133"/>
      </w:tblGrid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1. Tabliczka znamionowa — producent, typ, klasa odporności, nr wyrobu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2. Klasa zamknięcia zgodna z wymaganiem dla ściany oddzielenia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3. Oznakowanie drzwi przeciwpożarowych znakiem zgodnym z Polską Normą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4. Oględziny skrzydła i ościeżnicy — odkształcenia, przewiercenia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5. Uszczelki pęczniejące i dymoszczelne na całym obwodzie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6. Luzy obwodowe i progowe względem DTR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7. Stan zawiasów — kompletność, dokręcenie, brak luzów, smarowanie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8. Działanie zamka i klamki — zapadka i wkładka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9. Próba pełnego samoczynnego zamknięcia z każdej pozycji otwarcia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10. Regulacja samozamykacza — siła, prędkość, dociąg końcowy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11. Regulator kolejności zamykania (drzwi dwuskrzydłowe)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12. Trzymacze elektromagnetyczne — przytrzymanie i zwolnienie po sygnale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13. Próba zadziałania sterowania z centrali SSP i powrót do dozoru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14. Brak przeszkód blokujących zamknięcie (kliny, meble, przewody)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15. Możliwość otwarcia od strony ewakuacji bez klucza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16. Oznaczenie przeglądu i wpis do ewidencji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</w:tbl>
    <w:p>
      <w:pPr>
        <w:keepNext/>
        <w:spacing w:after="0" w:before="160"/>
      </w:pPr>
      <w:r>
        <w:rPr>
          <w:rFonts w:ascii="Arial" w:cs="Arial" w:eastAsia="Arial" w:hAnsi="Arial"/>
          <w:b/>
          <w:bCs/>
          <w:color w:val="DC2626"/>
          <w:sz w:val="21"/>
          <w:szCs w:val="21"/>
        </w:rPr>
        <w:t xml:space="preserve">■ </w:t>
      </w: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Wynik przeglądu</w:t>
      </w:r>
    </w:p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2"/>
        <w:gridCol w:w="3402"/>
        <w:gridCol w:w="3401"/>
      </w:tblGrid>
      <w:tr>
        <w:trPr>
          <w:cantSplit/>
          <w:trHeight w:val="566" w:hRule="atLeast"/>
        </w:trPr>
        <w:tc>
          <w:tcPr>
            <w:tcW w:type="dxa" w:w="34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Wynik ogólny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sprawne / niesprawne / wyłączone z eksploatacji</w:t>
            </w:r>
          </w:p>
        </w:tc>
        <w:tc>
          <w:tcPr>
            <w:tcW w:type="dxa" w:w="34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Liczba zamknięć sprawnych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  <w:tc>
          <w:tcPr>
            <w:tcW w:type="dxa" w:w="340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Liczba usterek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</w:tr>
    </w:tbl>
    <w:p>
      <w:pPr>
        <w:keepNext/>
        <w:spacing w:after="0" w:before="160"/>
      </w:pPr>
      <w:r>
        <w:rPr>
          <w:rFonts w:ascii="Arial" w:cs="Arial" w:eastAsia="Arial" w:hAnsi="Arial"/>
          <w:b/>
          <w:bCs/>
          <w:color w:val="DC2626"/>
          <w:sz w:val="21"/>
          <w:szCs w:val="21"/>
        </w:rPr>
        <w:t xml:space="preserve">■ </w:t>
      </w: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Usterki, zalecenia i uwagi</w:t>
      </w:r>
    </w:p>
    <w:p>
      <w:pPr>
        <w:pBdr>
          <w:bottom w:val="single" w:color="D1D5DB" w:sz="4"/>
        </w:pBdr>
        <w:spacing w:after="226"/>
      </w:pPr>
      <w:r>
        <w:rPr>
          <w:rFonts w:ascii="Arial" w:cs="Arial" w:eastAsia="Arial" w:hAnsi="Arial"/>
          <w:sz w:val="20"/>
          <w:szCs w:val="20"/>
        </w:rPr>
        <w:t xml:space="preserve"> </w:t>
      </w:r>
    </w:p>
    <w:p>
      <w:pPr>
        <w:pBdr>
          <w:bottom w:val="single" w:color="D1D5DB" w:sz="4"/>
        </w:pBdr>
        <w:spacing w:after="226"/>
      </w:pPr>
      <w:r>
        <w:rPr>
          <w:rFonts w:ascii="Arial" w:cs="Arial" w:eastAsia="Arial" w:hAnsi="Arial"/>
          <w:sz w:val="20"/>
          <w:szCs w:val="20"/>
        </w:rPr>
        <w:t xml:space="preserve"> </w:t>
      </w:r>
    </w:p>
    <w:p>
      <w:pPr>
        <w:pBdr>
          <w:bottom w:val="single" w:color="D1D5DB" w:sz="4"/>
        </w:pBdr>
        <w:spacing w:after="226"/>
      </w:pPr>
      <w:r>
        <w:rPr>
          <w:rFonts w:ascii="Arial" w:cs="Arial" w:eastAsia="Arial" w:hAnsi="Arial"/>
          <w:sz w:val="20"/>
          <w:szCs w:val="20"/>
        </w:rPr>
        <w:t xml:space="preserve"> </w:t>
      </w:r>
    </w:p>
    <w:p>
      <w:pPr>
        <w:pBdr>
          <w:bottom w:val="single" w:color="D1D5DB" w:sz="4"/>
        </w:pBdr>
        <w:spacing w:after="226"/>
      </w:pPr>
      <w:r>
        <w:rPr>
          <w:rFonts w:ascii="Arial" w:cs="Arial" w:eastAsia="Arial" w:hAnsi="Arial"/>
          <w:sz w:val="20"/>
          <w:szCs w:val="20"/>
        </w:rPr>
        <w:t xml:space="preserve"> </w:t>
      </w:r>
    </w:p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2"/>
        <w:gridCol w:w="5103"/>
      </w:tblGrid>
      <w:tr>
        <w:trPr>
          <w:cantSplit/>
        </w:trPr>
        <w:tc>
          <w:tcPr>
            <w:tcW w:type="dxa" w:w="5102"/>
            <w:tcMar>
              <w:top w:type="dxa" w:w="40"/>
              <w:left w:type="dxa" w:w="80"/>
              <w:bottom w:type="dxa" w:w="40"/>
              <w:right w:type="dxa" w:w="160"/>
            </w:tcMar>
          </w:tcPr>
          <w:p>
            <w:pPr>
              <w:spacing w:after="1247"/>
            </w:pPr>
          </w:p>
          <w:p>
            <w:pPr>
              <w:pBdr>
                <w:top w:val="single" w:color="9CA3AF" w:sz="4"/>
              </w:pBdr>
              <w:spacing w:after="20" w:before="40"/>
            </w:pPr>
            <w:r>
              <w:rPr>
                <w:rFonts w:ascii="Arial" w:cs="Arial" w:eastAsia="Arial" w:hAnsi="Arial"/>
                <w:color w:val="374151"/>
                <w:sz w:val="16"/>
                <w:szCs w:val="16"/>
              </w:rPr>
              <w:t xml:space="preserve">Konserwator / serwisant zamknięć przeciwpożarowych</w:t>
            </w:r>
          </w:p>
          <w:p>
            <w:r>
              <w:rPr>
                <w:rFonts w:ascii="Arial" w:cs="Arial" w:eastAsia="Arial" w:hAnsi="Arial"/>
                <w:i/>
                <w:iCs/>
                <w:color w:val="9CA3AF"/>
                <w:sz w:val="14"/>
                <w:szCs w:val="14"/>
              </w:rPr>
              <w:t xml:space="preserve">imię i nazwisko, kwalifikacje / autoryzacja</w:t>
            </w:r>
          </w:p>
        </w:tc>
        <w:tc>
          <w:tcPr>
            <w:tcW w:type="dxa" w:w="5103"/>
            <w:tcMar>
              <w:top w:type="dxa" w:w="40"/>
              <w:left w:type="dxa" w:w="80"/>
              <w:bottom w:type="dxa" w:w="40"/>
              <w:right w:type="dxa" w:w="160"/>
            </w:tcMar>
          </w:tcPr>
          <w:p>
            <w:pPr>
              <w:spacing w:after="1247"/>
            </w:pPr>
          </w:p>
          <w:p>
            <w:pPr>
              <w:pBdr>
                <w:top w:val="single" w:color="9CA3AF" w:sz="4"/>
              </w:pBdr>
              <w:spacing w:after="20" w:before="40"/>
            </w:pPr>
            <w:r>
              <w:rPr>
                <w:rFonts w:ascii="Arial" w:cs="Arial" w:eastAsia="Arial" w:hAnsi="Arial"/>
                <w:color w:val="374151"/>
                <w:sz w:val="16"/>
                <w:szCs w:val="16"/>
              </w:rPr>
              <w:t xml:space="preserve">Przedstawiciel klienta</w:t>
            </w:r>
          </w:p>
          <w:p>
            <w:r>
              <w:rPr>
                <w:rFonts w:ascii="Arial" w:cs="Arial" w:eastAsia="Arial" w:hAnsi="Arial"/>
                <w:i/>
                <w:iCs/>
                <w:color w:val="9CA3AF"/>
                <w:sz w:val="14"/>
                <w:szCs w:val="14"/>
              </w:rPr>
              <w:t xml:space="preserve">imię i nazwisko, stanowisko</w:t>
            </w:r>
          </w:p>
        </w:tc>
      </w:tr>
    </w:tbl>
    <w:sectPr>
      <w:headerReference w:type="default" r:id="rId7"/>
      <w:footerReference w:type="default" r:id="rId8"/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Arial" w:cs="Arial" w:eastAsia="Arial" w:hAnsi="Arial"/>
        <w:color w:val="6B7280"/>
        <w:sz w:val="14"/>
        <w:szCs w:val="14"/>
      </w:rPr>
      <w:t xml:space="preserve">Podstawa: § 2 ust. 1 pkt 9 rozp. MSWiA z 7.06.2010 — drzwi i bramy ppoż. ze sterowaniem · § 3 ust. 2–3 rozp. MSWiA z 7.06.2010 — przegląd nie rzadziej niż raz w roku · PN-EN 1154</w:t>
    </w:r>
  </w:p>
  <w:p>
    <w:r>
      <w:rPr>
        <w:rFonts w:ascii="Arial" w:cs="Arial" w:eastAsia="Arial" w:hAnsi="Arial"/>
        <w:color w:val="9CA3AF"/>
        <w:sz w:val="13"/>
        <w:szCs w:val="13"/>
      </w:rPr>
      <w:t xml:space="preserve">Wzór: ppozmanager.pl</w:t>
    </w:r>
    <w:r>
      <w:rPr>
        <w:rFonts w:ascii="Arial" w:cs="Arial" w:eastAsia="Arial" w:hAnsi="Arial"/>
        <w:color w:val="6B7280"/>
        <w:sz w:val="13"/>
        <w:szCs w:val="13"/>
      </w:rPr>
      <w:ptab w:alignment="right" w:relativeTo="margin" w:leader="none"/>
      <w:t xml:space="preserve">Strona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6B7280"/>
        <w:sz w:val="16"/>
        <w:szCs w:val="16"/>
      </w:rPr>
      <w:t xml:space="preserve">PPOŻ Manager · ppozmanager.pl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przeglądu drzwi i bram przeciwpożarowych</dc:title>
  <dc:creator>PPOŻ Manager (ppozmanager.pl)</dc:creator>
  <dc:description>Wzór protokołu — Protokół przeglądu drzwi i bram przeciwpożarowych</dc:description>
  <cp:lastModifiedBy>Un-named</cp:lastModifiedBy>
  <cp:revision>1</cp:revision>
  <dcterms:created xsi:type="dcterms:W3CDTF">2026-09-07T19:02:24.049Z</dcterms:created>
  <dcterms:modified xsi:type="dcterms:W3CDTF">2026-09-07T19:02:24.049Z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