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rFonts w:ascii="Arial" w:cs="Arial" w:eastAsia="Arial" w:hAnsi="Arial"/>
          <w:b/>
          <w:bCs/>
          <w:color w:val="111827"/>
          <w:sz w:val="32"/>
          <w:szCs w:val="32"/>
        </w:rPr>
        <w:t xml:space="preserve">PROTOKÓŁ PRZEGLĄDU SYSTEMU SYGNALIZACJI POŻAROWEJ</w:t>
      </w:r>
    </w:p>
    <w:p>
      <w:pPr>
        <w:spacing w:after="280"/>
        <w:jc w:val="center"/>
      </w:pPr>
      <w:r>
        <w:rPr>
          <w:rFonts w:ascii="Arial" w:cs="Arial" w:eastAsia="Arial" w:hAnsi="Arial"/>
          <w:color w:val="6B7280"/>
          <w:sz w:val="18"/>
          <w:szCs w:val="18"/>
        </w:rPr>
        <w:t xml:space="preserve">konserwacja centrali, czujek, ROP i sterowań (SSP)</w:t>
      </w:r>
    </w:p>
    <w:tbl>
      <w:tblPr>
        <w:tblW w:type="dxa" w:w="15137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46"/>
        <w:gridCol w:w="5046"/>
        <w:gridCol w:w="5045"/>
      </w:tblGrid>
      <w:tr>
        <w:trPr>
          <w:cantSplit/>
          <w:trHeight w:val="566" w:hRule="atLeast"/>
        </w:trPr>
        <w:tc>
          <w:tcPr>
            <w:tcW w:type="dxa" w:w="5046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color w:val="6B7280"/>
                <w:sz w:val="15"/>
                <w:szCs w:val="15"/>
              </w:rPr>
              <w:t xml:space="preserve">Nr protokołu</w:t>
            </w:r>
          </w:p>
          <w:p>
            <w:pPr>
              <w:pBdr>
                <w:bottom w:val="single" w:color="9CA3AF" w:sz="4"/>
              </w:pBdr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 </w:t>
            </w:r>
          </w:p>
        </w:tc>
        <w:tc>
          <w:tcPr>
            <w:tcW w:type="dxa" w:w="5046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color w:val="6B7280"/>
                <w:sz w:val="15"/>
                <w:szCs w:val="15"/>
              </w:rPr>
              <w:t xml:space="preserve">Data przeglądu</w:t>
            </w:r>
          </w:p>
          <w:p>
            <w:pPr>
              <w:pBdr>
                <w:bottom w:val="single" w:color="9CA3AF" w:sz="4"/>
              </w:pBdr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 </w:t>
            </w:r>
          </w:p>
        </w:tc>
        <w:tc>
          <w:tcPr>
            <w:tcW w:type="dxa" w:w="5045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color w:val="6B7280"/>
                <w:sz w:val="15"/>
                <w:szCs w:val="15"/>
              </w:rPr>
              <w:t xml:space="preserve">Termin następnego przeglądu</w:t>
            </w:r>
          </w:p>
          <w:p>
            <w:pPr>
              <w:pBdr>
                <w:bottom w:val="single" w:color="9CA3AF" w:sz="4"/>
              </w:pBdr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 </w:t>
            </w:r>
          </w:p>
        </w:tc>
      </w:tr>
    </w:tbl>
    <w:tbl>
      <w:tblPr>
        <w:tblW w:type="dxa" w:w="15137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569"/>
        <w:gridCol w:w="7568"/>
      </w:tblGrid>
      <w:tr>
        <w:trPr>
          <w:cantSplit/>
          <w:trHeight w:val="566" w:hRule="atLeast"/>
        </w:trPr>
        <w:tc>
          <w:tcPr>
            <w:tcW w:type="dxa" w:w="7569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color w:val="6B7280"/>
                <w:sz w:val="15"/>
                <w:szCs w:val="15"/>
              </w:rPr>
              <w:t xml:space="preserve">Wykonawca</w:t>
            </w:r>
          </w:p>
          <w:p>
            <w:pPr>
              <w:pBdr>
                <w:bottom w:val="single" w:color="9CA3AF" w:sz="4"/>
              </w:pBdr>
            </w:pPr>
            <w:r>
              <w:rPr>
                <w:rFonts w:ascii="Arial" w:cs="Arial" w:eastAsia="Arial" w:hAnsi="Arial"/>
                <w:i/>
                <w:iCs/>
                <w:color w:val="D1D5DB"/>
                <w:sz w:val="14"/>
                <w:szCs w:val="14"/>
              </w:rPr>
              <w:t xml:space="preserve">nazwa, NIP, adres, tel.</w:t>
            </w:r>
          </w:p>
        </w:tc>
        <w:tc>
          <w:tcPr>
            <w:tcW w:type="dxa" w:w="756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color w:val="6B7280"/>
                <w:sz w:val="15"/>
                <w:szCs w:val="15"/>
              </w:rPr>
              <w:t xml:space="preserve">Klient</w:t>
            </w:r>
          </w:p>
          <w:p>
            <w:pPr>
              <w:pBdr>
                <w:bottom w:val="single" w:color="9CA3AF" w:sz="4"/>
              </w:pBdr>
            </w:pPr>
            <w:r>
              <w:rPr>
                <w:rFonts w:ascii="Arial" w:cs="Arial" w:eastAsia="Arial" w:hAnsi="Arial"/>
                <w:i/>
                <w:iCs/>
                <w:color w:val="D1D5DB"/>
                <w:sz w:val="14"/>
                <w:szCs w:val="14"/>
              </w:rPr>
              <w:t xml:space="preserve">nazwa, NIP, adres</w:t>
            </w:r>
          </w:p>
        </w:tc>
      </w:tr>
    </w:tbl>
    <w:tbl>
      <w:tblPr>
        <w:tblW w:type="dxa" w:w="15137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137"/>
      </w:tblGrid>
      <w:tr>
        <w:trPr>
          <w:cantSplit/>
          <w:trHeight w:val="566" w:hRule="atLeast"/>
        </w:trPr>
        <w:tc>
          <w:tcPr>
            <w:tcW w:type="dxa" w:w="15137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color w:val="6B7280"/>
                <w:sz w:val="15"/>
                <w:szCs w:val="15"/>
              </w:rPr>
              <w:t xml:space="preserve">Obiekt / lokalizacja</w:t>
            </w:r>
          </w:p>
          <w:p>
            <w:pPr>
              <w:pBdr>
                <w:bottom w:val="single" w:color="9CA3AF" w:sz="4"/>
              </w:pBdr>
            </w:pPr>
            <w:r>
              <w:rPr>
                <w:rFonts w:ascii="Arial" w:cs="Arial" w:eastAsia="Arial" w:hAnsi="Arial"/>
                <w:i/>
                <w:iCs/>
                <w:color w:val="D1D5DB"/>
                <w:sz w:val="14"/>
                <w:szCs w:val="14"/>
              </w:rPr>
              <w:t xml:space="preserve">nazwa, adres, kondygnacja / strefa</w:t>
            </w:r>
          </w:p>
        </w:tc>
      </w:tr>
    </w:tbl>
    <w:tbl>
      <w:tblPr>
        <w:tblW w:type="dxa" w:w="15137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569"/>
        <w:gridCol w:w="7568"/>
      </w:tblGrid>
      <w:tr>
        <w:trPr>
          <w:cantSplit/>
          <w:trHeight w:val="566" w:hRule="atLeast"/>
        </w:trPr>
        <w:tc>
          <w:tcPr>
            <w:tcW w:type="dxa" w:w="7569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color w:val="6B7280"/>
                <w:sz w:val="15"/>
                <w:szCs w:val="15"/>
              </w:rPr>
              <w:t xml:space="preserve">Technik wykonujący</w:t>
            </w:r>
          </w:p>
          <w:p>
            <w:pPr>
              <w:pBdr>
                <w:bottom w:val="single" w:color="9CA3AF" w:sz="4"/>
              </w:pBdr>
            </w:pPr>
            <w:r>
              <w:rPr>
                <w:rFonts w:ascii="Arial" w:cs="Arial" w:eastAsia="Arial" w:hAnsi="Arial"/>
                <w:i/>
                <w:iCs/>
                <w:color w:val="D1D5DB"/>
                <w:sz w:val="14"/>
                <w:szCs w:val="14"/>
              </w:rPr>
              <w:t xml:space="preserve">imię i nazwisko, kwalifikacje / autoryzacja</w:t>
            </w:r>
          </w:p>
        </w:tc>
        <w:tc>
          <w:tcPr>
            <w:tcW w:type="dxa" w:w="756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color w:val="6B7280"/>
                <w:sz w:val="15"/>
                <w:szCs w:val="15"/>
              </w:rPr>
              <w:t xml:space="preserve">Przedstawiciel klienta</w:t>
            </w:r>
          </w:p>
          <w:p>
            <w:pPr>
              <w:pBdr>
                <w:bottom w:val="single" w:color="9CA3AF" w:sz="4"/>
              </w:pBdr>
            </w:pPr>
            <w:r>
              <w:rPr>
                <w:rFonts w:ascii="Arial" w:cs="Arial" w:eastAsia="Arial" w:hAnsi="Arial"/>
                <w:i/>
                <w:iCs/>
                <w:color w:val="D1D5DB"/>
                <w:sz w:val="14"/>
                <w:szCs w:val="14"/>
              </w:rPr>
              <w:t xml:space="preserve">imię i nazwisko, stanowisko</w:t>
            </w:r>
          </w:p>
        </w:tc>
      </w:tr>
    </w:tbl>
    <w:tbl>
      <w:tblPr>
        <w:tblW w:type="dxa" w:w="12615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46"/>
        <w:gridCol w:w="7569"/>
      </w:tblGrid>
      <w:tr>
        <w:trPr>
          <w:cantSplit/>
          <w:trHeight w:val="566" w:hRule="atLeast"/>
        </w:trPr>
        <w:tc>
          <w:tcPr>
            <w:tcW w:type="dxa" w:w="5046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color w:val="6B7280"/>
                <w:sz w:val="15"/>
                <w:szCs w:val="15"/>
              </w:rPr>
              <w:t xml:space="preserve">Rodzaj przeglądu</w:t>
            </w:r>
          </w:p>
          <w:p>
            <w:pPr>
              <w:pBdr>
                <w:bottom w:val="single" w:color="9CA3AF" w:sz="4"/>
              </w:pBdr>
            </w:pPr>
            <w:r>
              <w:rPr>
                <w:rFonts w:ascii="Arial" w:cs="Arial" w:eastAsia="Arial" w:hAnsi="Arial"/>
                <w:i/>
                <w:iCs/>
                <w:color w:val="D1D5DB"/>
                <w:sz w:val="14"/>
                <w:szCs w:val="14"/>
              </w:rPr>
              <w:t xml:space="preserve">kwartalny / roczny / po awarii</w:t>
            </w:r>
          </w:p>
        </w:tc>
        <w:tc>
          <w:tcPr>
            <w:tcW w:type="dxa" w:w="7569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color w:val="6B7280"/>
                <w:sz w:val="15"/>
                <w:szCs w:val="15"/>
              </w:rPr>
              <w:t xml:space="preserve">Producent, typ i nr centrali</w:t>
            </w:r>
          </w:p>
          <w:p>
            <w:pPr>
              <w:pBdr>
                <w:bottom w:val="single" w:color="9CA3AF" w:sz="4"/>
              </w:pBdr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 </w:t>
            </w:r>
          </w:p>
        </w:tc>
      </w:tr>
    </w:tbl>
    <w:tbl>
      <w:tblPr>
        <w:tblW w:type="dxa" w:w="15137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46"/>
        <w:gridCol w:w="5046"/>
        <w:gridCol w:w="5045"/>
      </w:tblGrid>
      <w:tr>
        <w:trPr>
          <w:cantSplit/>
          <w:trHeight w:val="566" w:hRule="atLeast"/>
        </w:trPr>
        <w:tc>
          <w:tcPr>
            <w:tcW w:type="dxa" w:w="5046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color w:val="6B7280"/>
                <w:sz w:val="15"/>
                <w:szCs w:val="15"/>
              </w:rPr>
              <w:t xml:space="preserve">Liczba pętli / linii i elementów</w:t>
            </w:r>
          </w:p>
          <w:p>
            <w:pPr>
              <w:pBdr>
                <w:bottom w:val="single" w:color="9CA3AF" w:sz="4"/>
              </w:pBdr>
            </w:pPr>
            <w:r>
              <w:rPr>
                <w:rFonts w:ascii="Arial" w:cs="Arial" w:eastAsia="Arial" w:hAnsi="Arial"/>
                <w:i/>
                <w:iCs/>
                <w:color w:val="D1D5DB"/>
                <w:sz w:val="14"/>
                <w:szCs w:val="14"/>
              </w:rPr>
              <w:t xml:space="preserve">czujki, ROP, sygnalizatory, moduły</w:t>
            </w:r>
          </w:p>
        </w:tc>
        <w:tc>
          <w:tcPr>
            <w:tcW w:type="dxa" w:w="5046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color w:val="6B7280"/>
                <w:sz w:val="15"/>
                <w:szCs w:val="15"/>
              </w:rPr>
              <w:t xml:space="preserve">Monitoring do ARC</w:t>
            </w:r>
          </w:p>
          <w:p>
            <w:pPr>
              <w:pBdr>
                <w:bottom w:val="single" w:color="9CA3AF" w:sz="4"/>
              </w:pBdr>
            </w:pPr>
            <w:r>
              <w:rPr>
                <w:rFonts w:ascii="Arial" w:cs="Arial" w:eastAsia="Arial" w:hAnsi="Arial"/>
                <w:i/>
                <w:iCs/>
                <w:color w:val="D1D5DB"/>
                <w:sz w:val="14"/>
                <w:szCs w:val="14"/>
              </w:rPr>
              <w:t xml:space="preserve">tak / nie, operator</w:t>
            </w:r>
          </w:p>
        </w:tc>
        <w:tc>
          <w:tcPr>
            <w:tcW w:type="dxa" w:w="5045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color w:val="6B7280"/>
                <w:sz w:val="15"/>
                <w:szCs w:val="15"/>
              </w:rPr>
              <w:t xml:space="preserve">Nr książki eksploatacji systemu</w:t>
            </w:r>
          </w:p>
          <w:p>
            <w:pPr>
              <w:pBdr>
                <w:bottom w:val="single" w:color="9CA3AF" w:sz="4"/>
              </w:pBdr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 </w:t>
            </w:r>
          </w:p>
        </w:tc>
      </w:tr>
    </w:tbl>
    <w:p>
      <w:pPr>
        <w:keepNext/>
        <w:spacing w:after="0" w:before="160"/>
      </w:pPr>
      <w:r>
        <w:rPr>
          <w:rFonts w:ascii="Arial" w:cs="Arial" w:eastAsia="Arial" w:hAnsi="Arial"/>
          <w:b/>
          <w:bCs/>
          <w:color w:val="DC2626"/>
          <w:sz w:val="21"/>
          <w:szCs w:val="21"/>
        </w:rPr>
        <w:t xml:space="preserve">■ </w:t>
      </w:r>
      <w:r>
        <w:rPr>
          <w:rFonts w:ascii="Arial" w:cs="Arial" w:eastAsia="Arial" w:hAnsi="Arial"/>
          <w:b/>
          <w:bCs/>
          <w:color w:val="111827"/>
          <w:sz w:val="21"/>
          <w:szCs w:val="21"/>
        </w:rPr>
        <w:t xml:space="preserve">Wykaz elementów systemu</w:t>
      </w:r>
    </w:p>
    <w:tbl>
      <w:tblPr>
        <w:tblW w:type="dxa" w:w="15137"/>
        <w:tblBorders>
          <w:top w:val="single" w:color="D1D5DB" w:sz="4"/>
          <w:left w:val="single" w:color="D1D5DB" w:sz="4"/>
          <w:bottom w:val="single" w:color="D1D5DB" w:sz="4"/>
          <w:right w:val="single" w:color="D1D5DB" w:sz="4"/>
          <w:insideH w:val="single" w:color="D1D5DB" w:sz="4"/>
          <w:insideV w:val="single" w:color="D1D5DB" w:sz="4"/>
        </w:tblBorders>
        <w:tblLayout w:type="fixed"/>
      </w:tblPr>
      <w:tblGrid>
        <w:gridCol w:w="594"/>
        <w:gridCol w:w="1632"/>
        <w:gridCol w:w="2226"/>
        <w:gridCol w:w="1632"/>
        <w:gridCol w:w="2226"/>
        <w:gridCol w:w="1632"/>
        <w:gridCol w:w="1484"/>
        <w:gridCol w:w="1336"/>
        <w:gridCol w:w="1187"/>
        <w:gridCol w:w="1188"/>
      </w:tblGrid>
      <w:tr>
        <w:trPr>
          <w:cantSplit/>
          <w:tblHeader/>
        </w:trPr>
        <w:tc>
          <w:tcPr>
            <w:tcW w:type="dxa" w:w="594"/>
            <w:shd w:fill="F3F4F6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374151"/>
                <w:sz w:val="15"/>
                <w:szCs w:val="15"/>
              </w:rPr>
              <w:t xml:space="preserve">LP</w:t>
            </w:r>
          </w:p>
        </w:tc>
        <w:tc>
          <w:tcPr>
            <w:tcW w:type="dxa" w:w="1632"/>
            <w:shd w:fill="F3F4F6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374151"/>
                <w:sz w:val="15"/>
                <w:szCs w:val="15"/>
              </w:rPr>
              <w:t xml:space="preserve">ADRES</w:t>
            </w:r>
          </w:p>
        </w:tc>
        <w:tc>
          <w:tcPr>
            <w:tcW w:type="dxa" w:w="2226"/>
            <w:shd w:fill="F3F4F6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374151"/>
                <w:sz w:val="15"/>
                <w:szCs w:val="15"/>
              </w:rPr>
              <w:t xml:space="preserve">TYP ELEMENTU</w:t>
            </w:r>
          </w:p>
        </w:tc>
        <w:tc>
          <w:tcPr>
            <w:tcW w:type="dxa" w:w="1632"/>
            <w:shd w:fill="F3F4F6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374151"/>
                <w:sz w:val="15"/>
                <w:szCs w:val="15"/>
              </w:rPr>
              <w:t xml:space="preserve">STREFA</w:t>
            </w:r>
          </w:p>
        </w:tc>
        <w:tc>
          <w:tcPr>
            <w:tcW w:type="dxa" w:w="2226"/>
            <w:shd w:fill="F3F4F6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374151"/>
                <w:sz w:val="15"/>
                <w:szCs w:val="15"/>
              </w:rPr>
              <w:t xml:space="preserve">LOKALIZACJA</w:t>
            </w:r>
          </w:p>
        </w:tc>
        <w:tc>
          <w:tcPr>
            <w:tcW w:type="dxa" w:w="1632"/>
            <w:shd w:fill="F3F4F6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374151"/>
                <w:sz w:val="15"/>
                <w:szCs w:val="15"/>
              </w:rPr>
              <w:t xml:space="preserve">TEST</w:t>
            </w:r>
          </w:p>
        </w:tc>
        <w:tc>
          <w:tcPr>
            <w:tcW w:type="dxa" w:w="1484"/>
            <w:shd w:fill="F3F4F6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374151"/>
                <w:sz w:val="15"/>
                <w:szCs w:val="15"/>
              </w:rPr>
              <w:t xml:space="preserve">WSKAZ.</w:t>
            </w:r>
          </w:p>
        </w:tc>
        <w:tc>
          <w:tcPr>
            <w:tcW w:type="dxa" w:w="1336"/>
            <w:shd w:fill="F3F4F6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374151"/>
                <w:sz w:val="15"/>
                <w:szCs w:val="15"/>
              </w:rPr>
              <w:t xml:space="preserve">ZABRUDZENIE</w:t>
            </w:r>
          </w:p>
        </w:tc>
        <w:tc>
          <w:tcPr>
            <w:tcW w:type="dxa" w:w="1187"/>
            <w:shd w:fill="F3F4F6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374151"/>
                <w:sz w:val="15"/>
                <w:szCs w:val="15"/>
              </w:rPr>
              <w:t xml:space="preserve">OCENA</w:t>
            </w:r>
          </w:p>
        </w:tc>
        <w:tc>
          <w:tcPr>
            <w:tcW w:type="dxa" w:w="1188"/>
            <w:shd w:fill="F3F4F6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374151"/>
                <w:sz w:val="15"/>
                <w:szCs w:val="15"/>
              </w:rPr>
              <w:t xml:space="preserve">UWAGI</w:t>
            </w:r>
          </w:p>
        </w:tc>
      </w:tr>
      <w:tr>
        <w:trPr>
          <w:cantSplit/>
          <w:trHeight w:val="425" w:hRule="atLeast"/>
        </w:trPr>
        <w:tc>
          <w:tcPr>
            <w:tcW w:type="dxa" w:w="594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632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2226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632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2226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632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484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336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187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188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</w:tr>
      <w:tr>
        <w:trPr>
          <w:cantSplit/>
          <w:trHeight w:val="425" w:hRule="atLeast"/>
        </w:trPr>
        <w:tc>
          <w:tcPr>
            <w:tcW w:type="dxa" w:w="594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632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2226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632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2226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632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484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336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187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188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</w:tr>
      <w:tr>
        <w:trPr>
          <w:cantSplit/>
          <w:trHeight w:val="425" w:hRule="atLeast"/>
        </w:trPr>
        <w:tc>
          <w:tcPr>
            <w:tcW w:type="dxa" w:w="594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632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2226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632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2226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632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484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336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187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188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</w:tr>
      <w:tr>
        <w:trPr>
          <w:cantSplit/>
          <w:trHeight w:val="425" w:hRule="atLeast"/>
        </w:trPr>
        <w:tc>
          <w:tcPr>
            <w:tcW w:type="dxa" w:w="594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632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2226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632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2226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632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484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336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187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188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</w:tr>
      <w:tr>
        <w:trPr>
          <w:cantSplit/>
          <w:trHeight w:val="425" w:hRule="atLeast"/>
        </w:trPr>
        <w:tc>
          <w:tcPr>
            <w:tcW w:type="dxa" w:w="594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632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2226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632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2226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632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484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336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187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188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</w:tr>
      <w:tr>
        <w:trPr>
          <w:cantSplit/>
          <w:trHeight w:val="425" w:hRule="atLeast"/>
        </w:trPr>
        <w:tc>
          <w:tcPr>
            <w:tcW w:type="dxa" w:w="594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632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2226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632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2226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632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484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336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187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188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</w:tr>
      <w:tr>
        <w:trPr>
          <w:cantSplit/>
          <w:trHeight w:val="425" w:hRule="atLeast"/>
        </w:trPr>
        <w:tc>
          <w:tcPr>
            <w:tcW w:type="dxa" w:w="594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632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2226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632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2226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632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484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336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187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188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</w:tr>
      <w:tr>
        <w:trPr>
          <w:cantSplit/>
          <w:trHeight w:val="425" w:hRule="atLeast"/>
        </w:trPr>
        <w:tc>
          <w:tcPr>
            <w:tcW w:type="dxa" w:w="594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632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2226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632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2226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632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484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336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187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188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</w:tr>
      <w:tr>
        <w:trPr>
          <w:cantSplit/>
          <w:trHeight w:val="425" w:hRule="atLeast"/>
        </w:trPr>
        <w:tc>
          <w:tcPr>
            <w:tcW w:type="dxa" w:w="594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632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2226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632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2226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632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484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336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187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188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</w:tr>
      <w:tr>
        <w:trPr>
          <w:cantSplit/>
          <w:trHeight w:val="425" w:hRule="atLeast"/>
        </w:trPr>
        <w:tc>
          <w:tcPr>
            <w:tcW w:type="dxa" w:w="594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632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2226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632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2226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632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484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336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187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188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</w:tr>
    </w:tbl>
    <w:p>
      <w:pPr>
        <w:keepNext/>
        <w:spacing w:after="0" w:before="160"/>
      </w:pPr>
      <w:r>
        <w:rPr>
          <w:rFonts w:ascii="Arial" w:cs="Arial" w:eastAsia="Arial" w:hAnsi="Arial"/>
          <w:b/>
          <w:bCs/>
          <w:color w:val="DC2626"/>
          <w:sz w:val="21"/>
          <w:szCs w:val="21"/>
        </w:rPr>
        <w:t xml:space="preserve">■ </w:t>
      </w:r>
      <w:r>
        <w:rPr>
          <w:rFonts w:ascii="Arial" w:cs="Arial" w:eastAsia="Arial" w:hAnsi="Arial"/>
          <w:b/>
          <w:bCs/>
          <w:color w:val="111827"/>
          <w:sz w:val="21"/>
          <w:szCs w:val="21"/>
        </w:rPr>
        <w:t xml:space="preserve">Zakres czynności konserwacyjnych</w:t>
      </w:r>
    </w:p>
    <w:tbl>
      <w:tblPr>
        <w:tblW w:type="dxa" w:w="15137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738"/>
        <w:gridCol w:w="1133"/>
        <w:gridCol w:w="1133"/>
        <w:gridCol w:w="1133"/>
      </w:tblGrid>
      <w:tr>
        <w:trPr>
          <w:cantSplit/>
        </w:trPr>
        <w:tc>
          <w:tcPr>
            <w:tcW w:type="dxa" w:w="11738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color w:val="1F2937"/>
                <w:sz w:val="17"/>
                <w:szCs w:val="17"/>
              </w:rPr>
              <w:t xml:space="preserve">1. Odczyt stanu centrali — alarmy, uszkodzenia, wyłączenia stref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Tak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Nie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N/d</w:t>
            </w:r>
          </w:p>
        </w:tc>
      </w:tr>
      <w:tr>
        <w:trPr>
          <w:cantSplit/>
        </w:trPr>
        <w:tc>
          <w:tcPr>
            <w:tcW w:type="dxa" w:w="11738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color w:val="1F2937"/>
                <w:sz w:val="17"/>
                <w:szCs w:val="17"/>
              </w:rPr>
              <w:t xml:space="preserve">2. Analiza książki eksploatacji i zdarzeń od ostatniego przeglądu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Tak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Nie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N/d</w:t>
            </w:r>
          </w:p>
        </w:tc>
      </w:tr>
      <w:tr>
        <w:trPr>
          <w:cantSplit/>
        </w:trPr>
        <w:tc>
          <w:tcPr>
            <w:tcW w:type="dxa" w:w="11738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color w:val="1F2937"/>
                <w:sz w:val="17"/>
                <w:szCs w:val="17"/>
              </w:rPr>
              <w:t xml:space="preserve">3. Powiadomienie ARC i użytkownika, przełączenie w tryb testowy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Tak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Nie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N/d</w:t>
            </w:r>
          </w:p>
        </w:tc>
      </w:tr>
      <w:tr>
        <w:trPr>
          <w:cantSplit/>
        </w:trPr>
        <w:tc>
          <w:tcPr>
            <w:tcW w:type="dxa" w:w="11738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color w:val="1F2937"/>
                <w:sz w:val="17"/>
                <w:szCs w:val="17"/>
              </w:rPr>
              <w:t xml:space="preserve">4. Stan zasilania podstawowego i rezerwowego — napięcia, akumulatory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Tak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Nie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N/d</w:t>
            </w:r>
          </w:p>
        </w:tc>
      </w:tr>
      <w:tr>
        <w:trPr>
          <w:cantSplit/>
        </w:trPr>
        <w:tc>
          <w:tcPr>
            <w:tcW w:type="dxa" w:w="11738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color w:val="1F2937"/>
                <w:sz w:val="17"/>
                <w:szCs w:val="17"/>
              </w:rPr>
              <w:t xml:space="preserve">5. Sygnalizacja optyczna i akustyczna centrali, czytelność wyświetlacza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Tak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Nie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N/d</w:t>
            </w:r>
          </w:p>
        </w:tc>
      </w:tr>
      <w:tr>
        <w:trPr>
          <w:cantSplit/>
        </w:trPr>
        <w:tc>
          <w:tcPr>
            <w:tcW w:type="dxa" w:w="11738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color w:val="1F2937"/>
                <w:sz w:val="17"/>
                <w:szCs w:val="17"/>
              </w:rPr>
              <w:t xml:space="preserve">6. Test zadziałania czujek — wszystkie (roczny) / wyrywkowo (kwartalny)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Tak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Nie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N/d</w:t>
            </w:r>
          </w:p>
        </w:tc>
      </w:tr>
      <w:tr>
        <w:trPr>
          <w:cantSplit/>
        </w:trPr>
        <w:tc>
          <w:tcPr>
            <w:tcW w:type="dxa" w:w="11738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color w:val="1F2937"/>
                <w:sz w:val="17"/>
                <w:szCs w:val="17"/>
              </w:rPr>
              <w:t xml:space="preserve">7. Test ręcznych ostrzegaczy pożarowych i ich dostępność / oznakowanie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Tak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Nie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N/d</w:t>
            </w:r>
          </w:p>
        </w:tc>
      </w:tr>
      <w:tr>
        <w:trPr>
          <w:cantSplit/>
        </w:trPr>
        <w:tc>
          <w:tcPr>
            <w:tcW w:type="dxa" w:w="11738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color w:val="1F2937"/>
                <w:sz w:val="17"/>
                <w:szCs w:val="17"/>
              </w:rPr>
              <w:t xml:space="preserve">8. Poziom zabrudzenia / kompensacji czujek — czyszczenie lub wymiana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Tak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Nie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N/d</w:t>
            </w:r>
          </w:p>
        </w:tc>
      </w:tr>
      <w:tr>
        <w:trPr>
          <w:cantSplit/>
        </w:trPr>
        <w:tc>
          <w:tcPr>
            <w:tcW w:type="dxa" w:w="11738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color w:val="1F2937"/>
                <w:sz w:val="17"/>
                <w:szCs w:val="17"/>
              </w:rPr>
              <w:t xml:space="preserve">9. Opisy stref i lokalizacji elementów zgodne ze stanem faktycznym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Tak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Nie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N/d</w:t>
            </w:r>
          </w:p>
        </w:tc>
      </w:tr>
      <w:tr>
        <w:trPr>
          <w:cantSplit/>
        </w:trPr>
        <w:tc>
          <w:tcPr>
            <w:tcW w:type="dxa" w:w="11738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color w:val="1F2937"/>
                <w:sz w:val="17"/>
                <w:szCs w:val="17"/>
              </w:rPr>
              <w:t xml:space="preserve">10. Test sygnalizatorów akustycznych i optycznych — słyszalność, widoczność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Tak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Nie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N/d</w:t>
            </w:r>
          </w:p>
        </w:tc>
      </w:tr>
      <w:tr>
        <w:trPr>
          <w:cantSplit/>
        </w:trPr>
        <w:tc>
          <w:tcPr>
            <w:tcW w:type="dxa" w:w="11738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color w:val="1F2937"/>
                <w:sz w:val="17"/>
                <w:szCs w:val="17"/>
              </w:rPr>
              <w:t xml:space="preserve">11. Test transmisji alarmu i uszkodzenia do ARC, potwierdzenie odbioru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Tak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Nie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N/d</w:t>
            </w:r>
          </w:p>
        </w:tc>
      </w:tr>
      <w:tr>
        <w:trPr>
          <w:cantSplit/>
        </w:trPr>
        <w:tc>
          <w:tcPr>
            <w:tcW w:type="dxa" w:w="11738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color w:val="1F2937"/>
                <w:sz w:val="17"/>
                <w:szCs w:val="17"/>
              </w:rPr>
              <w:t xml:space="preserve">12. Test sterowań — trzymacze, oddymianie, wentylacja, dźwigi, DSO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Tak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Nie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N/d</w:t>
            </w:r>
          </w:p>
        </w:tc>
      </w:tr>
      <w:tr>
        <w:trPr>
          <w:cantSplit/>
        </w:trPr>
        <w:tc>
          <w:tcPr>
            <w:tcW w:type="dxa" w:w="11738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color w:val="1F2937"/>
                <w:sz w:val="17"/>
                <w:szCs w:val="17"/>
              </w:rPr>
              <w:t xml:space="preserve">13. Sprawdzenie linii dozorowych — uszkodzenia, zwarcia, rezystancja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Tak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Nie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N/d</w:t>
            </w:r>
          </w:p>
        </w:tc>
      </w:tr>
      <w:tr>
        <w:trPr>
          <w:cantSplit/>
        </w:trPr>
        <w:tc>
          <w:tcPr>
            <w:tcW w:type="dxa" w:w="11738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color w:val="1F2937"/>
                <w:sz w:val="17"/>
                <w:szCs w:val="17"/>
              </w:rPr>
              <w:t xml:space="preserve">14. Kompletność dokumentacji — matryca sterowań, scenariusz pożarowy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Tak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Nie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N/d</w:t>
            </w:r>
          </w:p>
        </w:tc>
      </w:tr>
      <w:tr>
        <w:trPr>
          <w:cantSplit/>
        </w:trPr>
        <w:tc>
          <w:tcPr>
            <w:tcW w:type="dxa" w:w="11738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color w:val="1F2937"/>
                <w:sz w:val="17"/>
                <w:szCs w:val="17"/>
              </w:rPr>
              <w:t xml:space="preserve">15. Przywrócenie systemu do stanu dozoru, brak zgłoszeń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Tak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Nie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N/d</w:t>
            </w:r>
          </w:p>
        </w:tc>
      </w:tr>
      <w:tr>
        <w:trPr>
          <w:cantSplit/>
        </w:trPr>
        <w:tc>
          <w:tcPr>
            <w:tcW w:type="dxa" w:w="11738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color w:val="1F2937"/>
                <w:sz w:val="17"/>
                <w:szCs w:val="17"/>
              </w:rPr>
              <w:t xml:space="preserve">16. Wpis do książki eksploatacji, powiadomienie ARC o zakończeniu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Tak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Nie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N/d</w:t>
            </w:r>
          </w:p>
        </w:tc>
      </w:tr>
    </w:tbl>
    <w:p>
      <w:pPr>
        <w:keepNext/>
        <w:spacing w:after="0" w:before="160"/>
      </w:pPr>
      <w:r>
        <w:rPr>
          <w:rFonts w:ascii="Arial" w:cs="Arial" w:eastAsia="Arial" w:hAnsi="Arial"/>
          <w:b/>
          <w:bCs/>
          <w:color w:val="DC2626"/>
          <w:sz w:val="21"/>
          <w:szCs w:val="21"/>
        </w:rPr>
        <w:t xml:space="preserve">■ </w:t>
      </w:r>
      <w:r>
        <w:rPr>
          <w:rFonts w:ascii="Arial" w:cs="Arial" w:eastAsia="Arial" w:hAnsi="Arial"/>
          <w:b/>
          <w:bCs/>
          <w:color w:val="111827"/>
          <w:sz w:val="21"/>
          <w:szCs w:val="21"/>
        </w:rPr>
        <w:t xml:space="preserve">Wynik przeglądu</w:t>
      </w:r>
    </w:p>
    <w:tbl>
      <w:tblPr>
        <w:tblW w:type="dxa" w:w="15137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46"/>
        <w:gridCol w:w="5046"/>
        <w:gridCol w:w="5045"/>
      </w:tblGrid>
      <w:tr>
        <w:trPr>
          <w:cantSplit/>
          <w:trHeight w:val="566" w:hRule="atLeast"/>
        </w:trPr>
        <w:tc>
          <w:tcPr>
            <w:tcW w:type="dxa" w:w="5046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color w:val="6B7280"/>
                <w:sz w:val="15"/>
                <w:szCs w:val="15"/>
              </w:rPr>
              <w:t xml:space="preserve">Wynik ogólny</w:t>
            </w:r>
          </w:p>
          <w:p>
            <w:pPr>
              <w:pBdr>
                <w:bottom w:val="single" w:color="9CA3AF" w:sz="4"/>
              </w:pBdr>
            </w:pPr>
            <w:r>
              <w:rPr>
                <w:rFonts w:ascii="Arial" w:cs="Arial" w:eastAsia="Arial" w:hAnsi="Arial"/>
                <w:i/>
                <w:iCs/>
                <w:color w:val="D1D5DB"/>
                <w:sz w:val="14"/>
                <w:szCs w:val="14"/>
              </w:rPr>
              <w:t xml:space="preserve">sprawny / sprawny z uwagami / niesprawny</w:t>
            </w:r>
          </w:p>
        </w:tc>
        <w:tc>
          <w:tcPr>
            <w:tcW w:type="dxa" w:w="5046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color w:val="6B7280"/>
                <w:sz w:val="15"/>
                <w:szCs w:val="15"/>
              </w:rPr>
              <w:t xml:space="preserve">Liczba elementów przetestowanych / zainstalowanych</w:t>
            </w:r>
          </w:p>
          <w:p>
            <w:pPr>
              <w:pBdr>
                <w:bottom w:val="single" w:color="9CA3AF" w:sz="4"/>
              </w:pBdr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 </w:t>
            </w:r>
          </w:p>
        </w:tc>
        <w:tc>
          <w:tcPr>
            <w:tcW w:type="dxa" w:w="5045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color w:val="6B7280"/>
                <w:sz w:val="15"/>
                <w:szCs w:val="15"/>
              </w:rPr>
              <w:t xml:space="preserve">Liczba elementów niesprawnych</w:t>
            </w:r>
          </w:p>
          <w:p>
            <w:pPr>
              <w:pBdr>
                <w:bottom w:val="single" w:color="9CA3AF" w:sz="4"/>
              </w:pBdr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 </w:t>
            </w:r>
          </w:p>
        </w:tc>
      </w:tr>
    </w:tbl>
    <w:p>
      <w:pPr>
        <w:keepNext/>
        <w:spacing w:after="0" w:before="160"/>
      </w:pPr>
      <w:r>
        <w:rPr>
          <w:rFonts w:ascii="Arial" w:cs="Arial" w:eastAsia="Arial" w:hAnsi="Arial"/>
          <w:b/>
          <w:bCs/>
          <w:color w:val="DC2626"/>
          <w:sz w:val="21"/>
          <w:szCs w:val="21"/>
        </w:rPr>
        <w:t xml:space="preserve">■ </w:t>
      </w:r>
      <w:r>
        <w:rPr>
          <w:rFonts w:ascii="Arial" w:cs="Arial" w:eastAsia="Arial" w:hAnsi="Arial"/>
          <w:b/>
          <w:bCs/>
          <w:color w:val="111827"/>
          <w:sz w:val="21"/>
          <w:szCs w:val="21"/>
        </w:rPr>
        <w:t xml:space="preserve">Usterki, zalecenia i uwagi</w:t>
      </w:r>
    </w:p>
    <w:p>
      <w:pPr>
        <w:pBdr>
          <w:bottom w:val="single" w:color="D1D5DB" w:sz="4"/>
        </w:pBdr>
        <w:spacing w:after="226"/>
      </w:pPr>
      <w:r>
        <w:rPr>
          <w:rFonts w:ascii="Arial" w:cs="Arial" w:eastAsia="Arial" w:hAnsi="Arial"/>
          <w:sz w:val="20"/>
          <w:szCs w:val="20"/>
        </w:rPr>
        <w:t xml:space="preserve"> </w:t>
      </w:r>
    </w:p>
    <w:p>
      <w:pPr>
        <w:pBdr>
          <w:bottom w:val="single" w:color="D1D5DB" w:sz="4"/>
        </w:pBdr>
        <w:spacing w:after="226"/>
      </w:pPr>
      <w:r>
        <w:rPr>
          <w:rFonts w:ascii="Arial" w:cs="Arial" w:eastAsia="Arial" w:hAnsi="Arial"/>
          <w:sz w:val="20"/>
          <w:szCs w:val="20"/>
        </w:rPr>
        <w:t xml:space="preserve"> </w:t>
      </w:r>
    </w:p>
    <w:p>
      <w:pPr>
        <w:pBdr>
          <w:bottom w:val="single" w:color="D1D5DB" w:sz="4"/>
        </w:pBdr>
        <w:spacing w:after="226"/>
      </w:pPr>
      <w:r>
        <w:rPr>
          <w:rFonts w:ascii="Arial" w:cs="Arial" w:eastAsia="Arial" w:hAnsi="Arial"/>
          <w:sz w:val="20"/>
          <w:szCs w:val="20"/>
        </w:rPr>
        <w:t xml:space="preserve"> </w:t>
      </w:r>
    </w:p>
    <w:tbl>
      <w:tblPr>
        <w:tblW w:type="dxa" w:w="15137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568"/>
        <w:gridCol w:w="7569"/>
      </w:tblGrid>
      <w:tr>
        <w:trPr>
          <w:cantSplit/>
        </w:trPr>
        <w:tc>
          <w:tcPr>
            <w:tcW w:type="dxa" w:w="7568"/>
            <w:tcMar>
              <w:top w:type="dxa" w:w="40"/>
              <w:left w:type="dxa" w:w="80"/>
              <w:bottom w:type="dxa" w:w="40"/>
              <w:right w:type="dxa" w:w="160"/>
            </w:tcMar>
          </w:tcPr>
          <w:p>
            <w:pPr>
              <w:spacing w:after="1247"/>
            </w:pPr>
          </w:p>
          <w:p>
            <w:pPr>
              <w:pBdr>
                <w:top w:val="single" w:color="9CA3AF" w:sz="4"/>
              </w:pBdr>
              <w:spacing w:after="20" w:before="40"/>
            </w:pPr>
            <w:r>
              <w:rPr>
                <w:rFonts w:ascii="Arial" w:cs="Arial" w:eastAsia="Arial" w:hAnsi="Arial"/>
                <w:color w:val="374151"/>
                <w:sz w:val="16"/>
                <w:szCs w:val="16"/>
              </w:rPr>
              <w:t xml:space="preserve">Konserwator systemu</w:t>
            </w:r>
          </w:p>
          <w:p>
            <w:r>
              <w:rPr>
                <w:rFonts w:ascii="Arial" w:cs="Arial" w:eastAsia="Arial" w:hAnsi="Arial"/>
                <w:i/>
                <w:iCs/>
                <w:color w:val="9CA3AF"/>
                <w:sz w:val="14"/>
                <w:szCs w:val="14"/>
              </w:rPr>
              <w:t xml:space="preserve">imię i nazwisko, uprawnienia / autoryzacja producenta</w:t>
            </w:r>
          </w:p>
        </w:tc>
        <w:tc>
          <w:tcPr>
            <w:tcW w:type="dxa" w:w="7569"/>
            <w:tcMar>
              <w:top w:type="dxa" w:w="40"/>
              <w:left w:type="dxa" w:w="80"/>
              <w:bottom w:type="dxa" w:w="40"/>
              <w:right w:type="dxa" w:w="160"/>
            </w:tcMar>
          </w:tcPr>
          <w:p>
            <w:pPr>
              <w:spacing w:after="1247"/>
            </w:pPr>
          </w:p>
          <w:p>
            <w:pPr>
              <w:pBdr>
                <w:top w:val="single" w:color="9CA3AF" w:sz="4"/>
              </w:pBdr>
              <w:spacing w:after="20" w:before="40"/>
            </w:pPr>
            <w:r>
              <w:rPr>
                <w:rFonts w:ascii="Arial" w:cs="Arial" w:eastAsia="Arial" w:hAnsi="Arial"/>
                <w:color w:val="374151"/>
                <w:sz w:val="16"/>
                <w:szCs w:val="16"/>
              </w:rPr>
              <w:t xml:space="preserve">Przedstawiciel użytkownika</w:t>
            </w:r>
          </w:p>
          <w:p>
            <w:r>
              <w:rPr>
                <w:rFonts w:ascii="Arial" w:cs="Arial" w:eastAsia="Arial" w:hAnsi="Arial"/>
                <w:i/>
                <w:iCs/>
                <w:color w:val="9CA3AF"/>
                <w:sz w:val="14"/>
                <w:szCs w:val="14"/>
              </w:rPr>
              <w:t xml:space="preserve">imię i nazwisko, stanowisko</w:t>
            </w:r>
          </w:p>
        </w:tc>
      </w:tr>
    </w:tbl>
    <w:sectPr>
      <w:headerReference w:type="default" r:id="rId7"/>
      <w:footerReference w:type="default" r:id="rId8"/>
      <w:pgSz w:w="16837" w:h="11905" w:orient="landscape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40"/>
    </w:pPr>
    <w:r>
      <w:rPr>
        <w:rFonts w:ascii="Arial" w:cs="Arial" w:eastAsia="Arial" w:hAnsi="Arial"/>
        <w:color w:val="6B7280"/>
        <w:sz w:val="14"/>
        <w:szCs w:val="14"/>
      </w:rPr>
      <w:t xml:space="preserve">Podstawa: § 2 ust. 1 pkt 9 rozp. MSWiA z 7.06.2010 — SSP jako urządzenie ppoż. · § 3 ust. 2–3 rozp. MSWiA z 7.06.2010 — przegląd nie rzadziej niż raz w roku · PN-EN 54 (seria)</w:t>
    </w:r>
  </w:p>
  <w:p>
    <w:r>
      <w:rPr>
        <w:rFonts w:ascii="Arial" w:cs="Arial" w:eastAsia="Arial" w:hAnsi="Arial"/>
        <w:color w:val="9CA3AF"/>
        <w:sz w:val="13"/>
        <w:szCs w:val="13"/>
      </w:rPr>
      <w:t xml:space="preserve">Wzór: ppozmanager.pl</w:t>
    </w:r>
    <w:r>
      <w:rPr>
        <w:rFonts w:ascii="Arial" w:cs="Arial" w:eastAsia="Arial" w:hAnsi="Arial"/>
        <w:color w:val="6B7280"/>
        <w:sz w:val="13"/>
        <w:szCs w:val="13"/>
      </w:rPr>
      <w:ptab w:alignment="right" w:relativeTo="margin" w:leader="none"/>
      <w:t xml:space="preserve">Strona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Arial" w:cs="Arial" w:eastAsia="Arial" w:hAnsi="Arial"/>
        <w:color w:val="6B7280"/>
        <w:sz w:val="16"/>
        <w:szCs w:val="16"/>
      </w:rPr>
      <w:t xml:space="preserve">PPOŻ Manager · ppozmanager.pl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Protokół przeglądu systemu sygnalizacji pożarowej</dc:title>
  <dc:creator>PPOŻ Manager (ppozmanager.pl)</dc:creator>
  <dc:description>Wzór protokołu — Protokół przeglądu systemu sygnalizacji pożarowej</dc:description>
  <cp:lastModifiedBy>Un-named</cp:lastModifiedBy>
  <cp:revision>1</cp:revision>
  <dcterms:created xsi:type="dcterms:W3CDTF">2026-09-07T19:02:24.863Z</dcterms:created>
  <dcterms:modified xsi:type="dcterms:W3CDTF">2026-09-07T19:02:24.863Z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