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WARSZTATOWY REMONTU GAŚNIC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remont, ponowne napełnienie i oznakowanie (potocznie: legalizacja)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zlecenia warsztatowego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przyjęcia sprzętu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wydania sprzętu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Warsztat / autoryzacja producenta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nr autoryzacji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lokalizacja, z której pochodzi sprzęt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Osoba przyjmująca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Osoba wydająca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Sposób transportu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np. odbiór własny, kurier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Sprzęt zastępczy udostępniony na czas remontu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liczba i nr ewid.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przyjętych / wydanych sztuk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gaśnic przyjętych do remontu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530"/>
        <w:gridCol w:w="1193"/>
        <w:gridCol w:w="1193"/>
        <w:gridCol w:w="1193"/>
        <w:gridCol w:w="1325"/>
        <w:gridCol w:w="795"/>
        <w:gridCol w:w="1458"/>
        <w:gridCol w:w="1325"/>
        <w:gridCol w:w="1193"/>
      </w:tblGrid>
      <w:tr>
        <w:trPr>
          <w:cantSplit/>
          <w:tblHeader/>
        </w:trPr>
        <w:tc>
          <w:tcPr>
            <w:tcW w:type="dxa" w:w="53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1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EWID. KLIENTA</w:t>
            </w:r>
          </w:p>
        </w:tc>
        <w:tc>
          <w:tcPr>
            <w:tcW w:type="dxa" w:w="11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GAŚNICY</w:t>
            </w:r>
          </w:p>
        </w:tc>
        <w:tc>
          <w:tcPr>
            <w:tcW w:type="dxa" w:w="11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</w:t>
            </w:r>
          </w:p>
        </w:tc>
        <w:tc>
          <w:tcPr>
            <w:tcW w:type="dxa" w:w="132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FABRYCZNY</w:t>
            </w:r>
          </w:p>
        </w:tc>
        <w:tc>
          <w:tcPr>
            <w:tcW w:type="dxa" w:w="79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ROK PROD.</w:t>
            </w:r>
          </w:p>
        </w:tc>
        <w:tc>
          <w:tcPr>
            <w:tcW w:type="dxa" w:w="145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ŚRODEK GAŚNICZY — MASA / RODZAJ</w:t>
            </w:r>
          </w:p>
        </w:tc>
        <w:tc>
          <w:tcPr>
            <w:tcW w:type="dxa" w:w="132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WYNIK BADANIA ZBIORNIKA</w:t>
            </w:r>
          </w:p>
        </w:tc>
        <w:tc>
          <w:tcPr>
            <w:tcW w:type="dxa" w:w="11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DECYZJA</w:t>
            </w:r>
          </w:p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7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Czynności warsztatowe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Przyjęcie sprzętu — identyfikacja i opis stanu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Weryfikacja wieku gaśnicy wg DTR producenta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Kontrolowane rozładowanie ciśnienia i demontaż zaworu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Opróżnienie zbiornika i ocena stanu środka gaśniczego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Oględziny wewnętrzne i zewnętrzne zbiornika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Badanie zbiornika wg DTR / skierowanie do dozoru technicznego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Przegląd zaworu — uszczelki, rurka syfonowa, szczelność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Wymiana lub regeneracja węża i prądownicy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Napełnienie środkiem gaśniczym zgodnie z DTR — zważenie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Próba szczelności całego zestawu po złożeniu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Odtworzenie oznakowania — etykieta, kontrolka, plomba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Kontrola końcowa i zważenie gaśnicy gotowej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Wydanie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i sposób wydania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Potwierdzenie odbioru przez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1"/>
        <w:gridCol w:w="3401"/>
        <w:gridCol w:w="3403"/>
      </w:tblGrid>
      <w:tr>
        <w:trPr>
          <w:cantSplit/>
        </w:trPr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Osoba wykonująca czynności warsztatowe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nr autoryzacji producenta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Kontrola końcowa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</w:t>
            </w:r>
          </w:p>
        </w:tc>
        <w:tc>
          <w:tcPr>
            <w:tcW w:type="dxa" w:w="34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Odbierający sprzęt (klient)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3 ust. 2 rozp. MSWiA z 7.06.2010 r. (Dz.U. 2023 poz. 822) · PN-EN 3-7, PN-EN 1866 · ustawa o dozorze technicznym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warsztatowy remontu gaśnic</dc:title>
  <dc:creator>PPOŻ Manager (ppozmanager.pl)</dc:creator>
  <dc:description>Wzór protokołu — Protokół warsztatowy remontu gaśnic</dc:description>
  <cp:lastModifiedBy>Un-named</cp:lastModifiedBy>
  <cp:revision>1</cp:revision>
  <dcterms:created xsi:type="dcterms:W3CDTF">2026-09-07T19:02:31.030Z</dcterms:created>
  <dcterms:modified xsi:type="dcterms:W3CDTF">2026-09-07T19:02:31.030Z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