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11827"/>
          <w:sz w:val="32"/>
          <w:szCs w:val="32"/>
        </w:rPr>
        <w:t xml:space="preserve">PROTOKÓŁ WYCOFANIA GAŚNICY Z UŻYTKOWANIA</w:t>
      </w:r>
    </w:p>
    <w:p>
      <w:pPr>
        <w:spacing w:after="280"/>
        <w:jc w:val="center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trwałe wyłączenie i przekazanie do utylizacji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3402"/>
        <w:gridCol w:w="3401"/>
      </w:tblGrid>
      <w:tr>
        <w:trPr>
          <w:cantSplit/>
          <w:trHeight w:val="566" w:hRule="atLeast"/>
        </w:trPr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Nr protokołu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Data wycofania z użytkowania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Nr protokołu przeglądu / warsztatowego — podstawa wycofania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Wykonawca / warsztat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NIP, adres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Klient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NIP, adres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5"/>
      </w:tblGrid>
      <w:tr>
        <w:trPr>
          <w:cantSplit/>
          <w:trHeight w:val="566" w:hRule="atLeast"/>
        </w:trPr>
        <w:tc>
          <w:tcPr>
            <w:tcW w:type="dxa" w:w="102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Obiekt / miejsce, z którego zdjęto gaśnicę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adres, kondygnacja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Liczba wycofanych sztuk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Dane odbiorcy odpadu / sposób przekazania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adres, nr rejestru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Osoba sporządzająca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kwalifikacje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Przedstawiciel klienta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stanowisko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Wykaz wycofanych gaśnic</w:t>
      </w:r>
    </w:p>
    <w:tbl>
      <w:tblPr>
        <w:tblW w:type="dxa" w:w="10205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  <w:tblLayout w:type="fixed"/>
      </w:tblPr>
      <w:tblGrid>
        <w:gridCol w:w="583"/>
        <w:gridCol w:w="1166"/>
        <w:gridCol w:w="1166"/>
        <w:gridCol w:w="1166"/>
        <w:gridCol w:w="1312"/>
        <w:gridCol w:w="1895"/>
        <w:gridCol w:w="1458"/>
        <w:gridCol w:w="1459"/>
      </w:tblGrid>
      <w:tr>
        <w:trPr>
          <w:cantSplit/>
          <w:tblHeader/>
        </w:trPr>
        <w:tc>
          <w:tcPr>
            <w:tcW w:type="dxa" w:w="583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LP</w:t>
            </w:r>
          </w:p>
        </w:tc>
        <w:tc>
          <w:tcPr>
            <w:tcW w:type="dxa" w:w="1166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NR EWID.</w:t>
            </w:r>
          </w:p>
        </w:tc>
        <w:tc>
          <w:tcPr>
            <w:tcW w:type="dxa" w:w="1166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TYP GAŚNICY</w:t>
            </w:r>
          </w:p>
        </w:tc>
        <w:tc>
          <w:tcPr>
            <w:tcW w:type="dxa" w:w="1166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PRODUCENT</w:t>
            </w:r>
          </w:p>
        </w:tc>
        <w:tc>
          <w:tcPr>
            <w:tcW w:type="dxa" w:w="1312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NR FABRYCZNY</w:t>
            </w:r>
          </w:p>
        </w:tc>
        <w:tc>
          <w:tcPr>
            <w:tcW w:type="dxa" w:w="1895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PRZYCZYNA WYCOFANIA</w:t>
            </w:r>
          </w:p>
        </w:tc>
        <w:tc>
          <w:tcPr>
            <w:tcW w:type="dxa" w:w="1458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SPOSÓB PRZEKAZANIA</w:t>
            </w:r>
          </w:p>
        </w:tc>
        <w:tc>
          <w:tcPr>
            <w:tcW w:type="dxa" w:w="1459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SPRZĘT ZASTĘPCZY — NR EWID.</w:t>
            </w:r>
          </w:p>
        </w:tc>
      </w:tr>
      <w:tr>
        <w:trPr>
          <w:cantSplit/>
          <w:trHeight w:val="425" w:hRule="atLeast"/>
        </w:trPr>
        <w:tc>
          <w:tcPr>
            <w:tcW w:type="dxa" w:w="58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9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8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9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8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9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8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9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8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9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8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16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12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9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Przyczyna wycofania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6"/>
        <w:gridCol w:w="1133"/>
        <w:gridCol w:w="1133"/>
        <w:gridCol w:w="1133"/>
      </w:tblGrid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1. Przekroczony dopuszczalny okres użytkowania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2. Nieusuwalne uszkodzenie zbiornika lub zaworu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3. Negatywny wynik badania lub przeglądu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4. Inna przyczyna (opisać w uwagach)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Czynności przy wycofaniu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6"/>
        <w:gridCol w:w="1133"/>
        <w:gridCol w:w="1133"/>
        <w:gridCol w:w="1133"/>
      </w:tblGrid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1. Zdjęcie gaśnicy i zabezpieczenie przed ponownym użyciem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2. Trwałe oznaczenie sprzętu jako wycofanego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3. Sprawdzenie normy ilościowej po zdjęciu gaśnicy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4. Zachowanie maks. odległości 30 m do najbliższej gaśnicy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5. Zamontowanie sprzętu zastępczego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6. Wykreślenie egzemplarza z ewidencji sprzętu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7. Przekazanie odbiorcy odpadów lub producentowi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8. Poinformowanie właściciela lub zarządcy o wycofaniu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Sposób przekazania i sprzęt zastępczy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Sposób przekazania / utylizacji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uprawniony odbiorca odpadów lub producent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Urządzenie zastępcze — nr ewid.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Uwagi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2"/>
        <w:gridCol w:w="5103"/>
      </w:tblGrid>
      <w:tr>
        <w:trPr>
          <w:cantSplit/>
        </w:trPr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Osoba stwierdzająca podstawę wycofania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technik lub warsztat</w:t>
            </w:r>
          </w:p>
        </w:tc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Przedstawiciel klienta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przyjęcie do wiadomości, ewentualny brak ilościowy</w:t>
            </w:r>
          </w:p>
        </w:tc>
      </w:tr>
    </w:tbl>
    <w:sectPr>
      <w:headerReference w:type="default" r:id="rId7"/>
      <w:footerReference w:type="default" r:id="rId8"/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Arial" w:cs="Arial" w:eastAsia="Arial" w:hAnsi="Arial"/>
        <w:color w:val="6B7280"/>
        <w:sz w:val="14"/>
        <w:szCs w:val="14"/>
      </w:rPr>
      <w:t xml:space="preserve">Podstawa: art. 4 ust. 1 ustawy o ochronie ppoż. · § 3 ust. 2 i § 32–33 rozp. MSWiA · przekazanie odpadu uprawnionemu odbiorcy</w:t>
    </w:r>
  </w:p>
  <w:p>
    <w:r>
      <w:rPr>
        <w:rFonts w:ascii="Arial" w:cs="Arial" w:eastAsia="Arial" w:hAnsi="Arial"/>
        <w:color w:val="9CA3AF"/>
        <w:sz w:val="13"/>
        <w:szCs w:val="13"/>
      </w:rPr>
      <w:t xml:space="preserve">Wzór: ppozmanager.pl</w:t>
    </w:r>
    <w:r>
      <w:rPr>
        <w:rFonts w:ascii="Arial" w:cs="Arial" w:eastAsia="Arial" w:hAnsi="Arial"/>
        <w:color w:val="6B7280"/>
        <w:sz w:val="13"/>
        <w:szCs w:val="13"/>
      </w:rPr>
      <w:ptab w:alignment="right" w:relativeTo="margin" w:leader="none"/>
      <w:t xml:space="preserve">Strona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PPOŻ Manager · ppozmanager.pl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wycofania gaśnicy z użytkowania</dc:title>
  <dc:creator>PPOŻ Manager (ppozmanager.pl)</dc:creator>
  <dc:description>Wzór protokołu — Protokół wycofania gaśnicy z użytkowania</dc:description>
  <cp:lastModifiedBy>Un-named</cp:lastModifiedBy>
  <cp:revision>1</cp:revision>
  <dcterms:created xsi:type="dcterms:W3CDTF">2026-09-07T19:02:31.749Z</dcterms:created>
  <dcterms:modified xsi:type="dcterms:W3CDTF">2026-09-07T19:02:31.749Z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